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/>
        <w:jc w:val="center"/>
      </w:pPr>
      <w:r>
        <w:rPr>
          <w:rFonts w:ascii="Arial" w:hAnsi="Arial"/>
          <w:b/>
          <w:sz w:val="20"/>
        </w:rPr>
        <w:t>UNIVERSIDADE DE BRASÍLIA - DECANATO DE PÓS-GRADUAÇÃO</w:t>
      </w:r>
    </w:p>
    <w:p>
      <w:pPr>
        <w:spacing w:after="0"/>
        <w:jc w:val="center"/>
      </w:pPr>
      <w:r>
        <w:rPr>
          <w:rFonts w:ascii="Arial" w:hAnsi="Arial"/>
          <w:b/>
          <w:sz w:val="20"/>
        </w:rPr>
        <w:t>Programa de Pós-Graduação em Educação - Modalidade Profissional - PPGEMP</w:t>
      </w:r>
    </w:p>
    <w:p>
      <w:pPr>
        <w:spacing w:after="40"/>
        <w:jc w:val="center"/>
      </w:pPr>
      <w:r>
        <w:rPr>
          <w:rFonts w:ascii="Arial" w:hAnsi="Arial"/>
          <w:b/>
          <w:sz w:val="20"/>
        </w:rPr>
        <w:t>EDITAL Nº 10/2026 - Programa CAPES-Global.Edu</w:t>
      </w:r>
    </w:p>
    <w:p>
      <w:pPr>
        <w:spacing w:after="40"/>
        <w:jc w:val="center"/>
      </w:pPr>
      <w:r>
        <w:rPr>
          <w:rFonts w:ascii="Arial" w:hAnsi="Arial"/>
          <w:b/>
          <w:sz w:val="24"/>
        </w:rPr>
        <w:t>ANEXO I - BAREMA DE PONTUAÇÃO</w:t>
      </w:r>
    </w:p>
    <w:p>
      <w:pPr>
        <w:spacing w:after="100"/>
        <w:jc w:val="center"/>
      </w:pPr>
      <w:r>
        <w:rPr>
          <w:rFonts w:ascii="Arial" w:hAnsi="Arial"/>
          <w:b/>
          <w:sz w:val="20"/>
        </w:rPr>
        <w:t>BOLSA PROFESSOR VISITANTE NO BRASIL</w:t>
      </w:r>
    </w:p>
    <w:tbl>
      <w:tblPr>
        <w:tblStyle w:val="Tabelacomgrade"/>
        <w:tblW w:type="auto" w:w="0"/>
        <w:jc w:val="center"/>
        <w:tblLook w:firstColumn="1" w:firstRow="1" w:lastColumn="0" w:lastRow="0" w:noHBand="0" w:noVBand="1" w:val="04A0"/>
      </w:tblPr>
      <w:tblGrid>
        <w:gridCol w:w="7211"/>
        <w:gridCol w:w="7211"/>
      </w:tblGrid>
      <w:tr>
        <w:trPr>
          <w:cantSplit/>
        </w:trPr>
        <w:tc>
          <w:tcPr>
            <w:tcW w:type="dxa" w:w="4082"/>
            <w:vAlign w:val="center"/>
            <w:tcMar>
              <w:top w:w="45" w:type="dxa"/>
              <w:start w:w="65" w:type="dxa"/>
              <w:bottom w:w="45" w:type="dxa"/>
              <w:end w:w="65" w:type="dxa"/>
            </w:tcMar>
            <w:shd w:fill="D9D9D9"/>
          </w:tcPr>
          <w:p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NOME DO/A PROFESSOR/A VISITANTE:</w:t>
            </w:r>
          </w:p>
        </w:tc>
        <w:tc>
          <w:tcPr>
            <w:tcW w:type="dxa" w:w="5783"/>
            <w:vAlign w:val="center"/>
            <w:tcMar>
              <w:top w:w="45" w:type="dxa"/>
              <w:start w:w="65" w:type="dxa"/>
              <w:bottom w:w="45" w:type="dxa"/>
              <w:end w:w="65" w:type="dxa"/>
            </w:tcMar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4082"/>
            <w:vAlign w:val="center"/>
            <w:tcMar>
              <w:top w:w="45" w:type="dxa"/>
              <w:start w:w="65" w:type="dxa"/>
              <w:bottom w:w="45" w:type="dxa"/>
              <w:end w:w="65" w:type="dxa"/>
            </w:tcMar>
            <w:shd w:fill="D9D9D9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6"/>
              </w:rPr>
              <w:t>IES DE VÍNCULO NO EXTERIOR:</w:t>
            </w:r>
          </w:p>
        </w:tc>
        <w:tc>
          <w:tcPr>
            <w:tcW w:type="dxa" w:w="5783"/>
            <w:vAlign w:val="center"/>
            <w:tcMar>
              <w:top w:w="45" w:type="dxa"/>
              <w:start w:w="65" w:type="dxa"/>
              <w:bottom w:w="45" w:type="dxa"/>
              <w:end w:w="65" w:type="dxa"/>
            </w:tcMar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4082"/>
            <w:vAlign w:val="center"/>
            <w:tcMar>
              <w:top w:w="45" w:type="dxa"/>
              <w:start w:w="65" w:type="dxa"/>
              <w:bottom w:w="45" w:type="dxa"/>
              <w:end w:w="65" w:type="dxa"/>
            </w:tcMar>
            <w:shd w:fill="D9D9D9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6"/>
              </w:rPr>
              <w:t>PAÍS:</w:t>
            </w:r>
          </w:p>
        </w:tc>
        <w:tc>
          <w:tcPr>
            <w:tcW w:type="dxa" w:w="5783"/>
            <w:vAlign w:val="center"/>
            <w:tcMar>
              <w:top w:w="45" w:type="dxa"/>
              <w:start w:w="65" w:type="dxa"/>
              <w:bottom w:w="45" w:type="dxa"/>
              <w:end w:w="65" w:type="dxa"/>
            </w:tcMar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4082"/>
            <w:vAlign w:val="center"/>
            <w:tcMar>
              <w:top w:w="45" w:type="dxa"/>
              <w:start w:w="65" w:type="dxa"/>
              <w:bottom w:w="45" w:type="dxa"/>
              <w:end w:w="65" w:type="dxa"/>
            </w:tcMar>
            <w:shd w:fill="D9D9D9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6"/>
              </w:rPr>
              <w:t>EIXO TEMÁTICO:</w:t>
            </w:r>
          </w:p>
        </w:tc>
        <w:tc>
          <w:tcPr>
            <w:tcW w:type="dxa" w:w="5783"/>
            <w:vAlign w:val="center"/>
            <w:tcMar>
              <w:top w:w="45" w:type="dxa"/>
              <w:start w:w="65" w:type="dxa"/>
              <w:bottom w:w="45" w:type="dxa"/>
              <w:end w:w="65" w:type="dxa"/>
            </w:tcMar>
          </w:tcPr>
          <w:p>
            <w:pPr>
              <w:spacing w:after="0"/>
            </w:pPr>
          </w:p>
        </w:tc>
      </w:tr>
    </w:tbl>
    <w:p>
      <w:pPr>
        <w:spacing w:before="80" w:after="60"/>
      </w:pPr>
      <w:r>
        <w:rPr>
          <w:rFonts w:ascii="Arial" w:hAnsi="Arial"/>
          <w:b/>
          <w:sz w:val="16"/>
        </w:rPr>
        <w:t xml:space="preserve">Orientação: </w:t>
      </w:r>
      <w:r>
        <w:rPr>
          <w:rFonts w:ascii="Arial" w:hAnsi="Arial"/>
          <w:b w:val="0"/>
          <w:sz w:val="16"/>
        </w:rPr>
        <w:t>este barema será utilizado pela Comissão de Seleção para a avaliação das candidaturas habilitadas. A pontuação máxima da avaliação de mérito é de 100 pontos. A pontuação de cada critério será definida por consenso dos três integrantes da Comissão e registrada em um único barema oficial por candidatura.</w:t>
      </w:r>
    </w:p>
    <w:p>
      <w:pPr>
        <w:spacing w:before="60" w:after="40"/>
      </w:pPr>
      <w:r>
        <w:rPr>
          <w:rFonts w:ascii="Arial" w:hAnsi="Arial"/>
          <w:b/>
          <w:sz w:val="18"/>
        </w:rPr>
        <w:t>ETAPA I - HABILITAÇÃO (ELIMINATÓRIA)</w:t>
      </w:r>
    </w:p>
    <w:tbl>
      <w:tblPr>
        <w:tblStyle w:val="Tabelacomgrade"/>
        <w:tblW w:type="auto" w:w="0"/>
        <w:jc w:val="center"/>
        <w:tblLook w:firstColumn="1" w:firstRow="1" w:lastColumn="0" w:lastRow="0" w:noHBand="0" w:noVBand="1" w:val="04A0"/>
      </w:tblPr>
      <w:tblGrid>
        <w:gridCol w:w="4807"/>
        <w:gridCol w:w="4807"/>
        <w:gridCol w:w="4807"/>
      </w:tblGrid>
      <w:tr>
        <w:trPr>
          <w:tblHeader w:val="true"/>
          <w:cantSplit/>
        </w:trPr>
        <w:tc>
          <w:tcPr>
            <w:tcW w:type="dxa" w:w="4807"/>
            <w:shd w:fill="D9EAD3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VERIFICAÇÃO</w:t>
            </w:r>
          </w:p>
        </w:tc>
        <w:tc>
          <w:tcPr>
            <w:tcW w:type="dxa" w:w="4807"/>
            <w:shd w:fill="D9EAD3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ATENDE</w:t>
            </w:r>
          </w:p>
        </w:tc>
        <w:tc>
          <w:tcPr>
            <w:tcW w:type="dxa" w:w="4807"/>
            <w:shd w:fill="D9EAD3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NÃO ATENDE</w:t>
            </w:r>
          </w:p>
        </w:tc>
      </w:tr>
      <w:tr>
        <w:trPr>
          <w:cantSplit/>
        </w:trPr>
        <w:tc>
          <w:tcPr>
            <w:tcW w:type="dxa" w:w="4807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6"/>
              </w:rPr>
              <w:t>Atendimento integral aos requisitos do/a candidato/a previstos no Edital.</w:t>
            </w:r>
          </w:p>
        </w:tc>
        <w:tc>
          <w:tcPr>
            <w:tcW w:type="dxa" w:w="4807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6"/>
              </w:rPr>
              <w:t>☐</w:t>
            </w:r>
          </w:p>
        </w:tc>
        <w:tc>
          <w:tcPr>
            <w:tcW w:type="dxa" w:w="4807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6"/>
              </w:rPr>
              <w:t>☐</w:t>
            </w:r>
          </w:p>
        </w:tc>
      </w:tr>
      <w:tr>
        <w:trPr>
          <w:cantSplit/>
        </w:trPr>
        <w:tc>
          <w:tcPr>
            <w:tcW w:type="dxa" w:w="4807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6"/>
              </w:rPr>
              <w:t>Apresentação integral, regular, legível e tempestiva da documentação obrigatória prevista no Edital.</w:t>
            </w:r>
          </w:p>
        </w:tc>
        <w:tc>
          <w:tcPr>
            <w:tcW w:type="dxa" w:w="4807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6"/>
              </w:rPr>
              <w:t>☐</w:t>
            </w:r>
          </w:p>
        </w:tc>
        <w:tc>
          <w:tcPr>
            <w:tcW w:type="dxa" w:w="4807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6"/>
              </w:rPr>
              <w:t>☐</w:t>
            </w:r>
          </w:p>
        </w:tc>
      </w:tr>
    </w:tbl>
    <w:p>
      <w:pPr>
        <w:spacing w:before="40" w:after="60"/>
      </w:pPr>
      <w:r>
        <w:rPr>
          <w:rFonts w:ascii="Arial" w:hAnsi="Arial"/>
          <w:b/>
          <w:sz w:val="16"/>
        </w:rPr>
        <w:t xml:space="preserve">Regra de habilitação: </w:t>
      </w:r>
      <w:r>
        <w:rPr>
          <w:rFonts w:ascii="Arial" w:hAnsi="Arial"/>
          <w:b w:val="0"/>
          <w:sz w:val="16"/>
        </w:rPr>
        <w:t>somente serão submetidas à avaliação de mérito as candidaturas que atendam integralmente aos dois requisitos acima. O não atendimento a qualquer requisito obrigatório implicará a inabilitação da candidatura.</w:t>
      </w:r>
    </w:p>
    <w:p>
      <w:pPr>
        <w:spacing w:before="60" w:after="40"/>
      </w:pPr>
      <w:r>
        <w:rPr>
          <w:rFonts w:ascii="Arial" w:hAnsi="Arial"/>
          <w:b/>
          <w:sz w:val="18"/>
        </w:rPr>
        <w:t>ETAPA II - AVALIAÇÃO DE MÉRITO (100 PONTOS)</w:t>
      </w:r>
    </w:p>
    <w:tbl>
      <w:tblPr>
        <w:tblStyle w:val="Tabelacomgrade"/>
        <w:tblW w:type="auto" w:w="0"/>
        <w:jc w:val="center"/>
        <w:tblLook w:firstColumn="1" w:firstRow="1" w:lastColumn="0" w:lastRow="0" w:noHBand="0" w:noVBand="1" w:val="04A0"/>
      </w:tblPr>
      <w:tblGrid>
        <w:gridCol w:w="2884"/>
        <w:gridCol w:w="2884"/>
        <w:gridCol w:w="2884"/>
        <w:gridCol w:w="2884"/>
        <w:gridCol w:w="2884"/>
      </w:tblGrid>
      <w:tr>
        <w:trPr>
          <w:tblHeader w:val="true"/>
          <w:cantSplit/>
        </w:trPr>
        <w:tc>
          <w:tcPr>
            <w:tcW w:type="dxa" w:w="567"/>
            <w:shd w:fill="D9EAD3"/>
          </w:tcPr>
          <w:p>
            <w:pPr>
              <w:jc w:val="center"/>
            </w:pPr>
            <w:r>
              <w:rPr>
                <w:rFonts w:ascii="Arial" w:hAnsi="Arial"/>
                <w:b/>
                <w:sz w:val="15"/>
              </w:rPr>
              <w:t>ITEM</w:t>
            </w:r>
          </w:p>
        </w:tc>
        <w:tc>
          <w:tcPr>
            <w:tcW w:type="dxa" w:w="2835"/>
            <w:shd w:fill="D9EAD3"/>
          </w:tcPr>
          <w:p>
            <w:pPr>
              <w:jc w:val="center"/>
            </w:pPr>
            <w:r>
              <w:rPr>
                <w:rFonts w:ascii="Arial" w:hAnsi="Arial"/>
                <w:b/>
                <w:sz w:val="15"/>
              </w:rPr>
              <w:t>CRITÉRIO DE AVALIAÇÃO</w:t>
            </w:r>
          </w:p>
        </w:tc>
        <w:tc>
          <w:tcPr>
            <w:tcW w:type="dxa" w:w="4649"/>
            <w:shd w:fill="D9EAD3"/>
          </w:tcPr>
          <w:p>
            <w:pPr>
              <w:jc w:val="center"/>
            </w:pPr>
            <w:r>
              <w:rPr>
                <w:rFonts w:ascii="Arial" w:hAnsi="Arial"/>
                <w:b/>
                <w:sz w:val="15"/>
              </w:rPr>
              <w:t>PARÂMETRO PARA ATRIBUIÇÃO DA NOTA</w:t>
            </w:r>
          </w:p>
        </w:tc>
        <w:tc>
          <w:tcPr>
            <w:tcW w:type="dxa" w:w="680"/>
            <w:shd w:fill="D9EAD3"/>
          </w:tcPr>
          <w:p>
            <w:pPr>
              <w:jc w:val="center"/>
            </w:pPr>
            <w:r>
              <w:rPr>
                <w:rFonts w:ascii="Arial" w:hAnsi="Arial"/>
                <w:b/>
                <w:sz w:val="15"/>
              </w:rPr>
              <w:t>MÁX.</w:t>
            </w:r>
          </w:p>
        </w:tc>
        <w:tc>
          <w:tcPr>
            <w:tcW w:type="dxa" w:w="1134"/>
            <w:shd w:fill="D9EAD3"/>
          </w:tcPr>
          <w:p>
            <w:pPr>
              <w:jc w:val="center"/>
            </w:pPr>
            <w:r>
              <w:rPr>
                <w:rFonts w:ascii="Arial" w:hAnsi="Arial"/>
                <w:b/>
                <w:sz w:val="15"/>
              </w:rPr>
              <w:t>PONTOS</w:t>
              <w:br/>
              <w:t>COMISSÃO</w:t>
            </w:r>
          </w:p>
        </w:tc>
      </w:tr>
      <w:tr>
        <w:trPr>
          <w:cantSplit/>
        </w:trPr>
        <w:tc>
          <w:tcPr>
            <w:tcW w:type="dxa" w:w="567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  <w:t>1</w:t>
            </w:r>
          </w:p>
        </w:tc>
        <w:tc>
          <w:tcPr>
            <w:tcW w:type="dxa" w:w="2835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4"/>
              </w:rPr>
              <w:t>Qualificação acadêmica e profissional do/a professor/a visitante.</w:t>
            </w:r>
          </w:p>
        </w:tc>
        <w:tc>
          <w:tcPr>
            <w:tcW w:type="dxa" w:w="4649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4"/>
              </w:rPr>
              <w:t>Trajetória acadêmica, experiência profissional, liderança/reconhecimento na área e compatibilidade da qualificação com as atividades propostas na UnB.</w:t>
            </w:r>
          </w:p>
        </w:tc>
        <w:tc>
          <w:tcPr>
            <w:tcW w:type="dxa" w:w="680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  <w:t>10</w:t>
            </w:r>
          </w:p>
        </w:tc>
        <w:tc>
          <w:tcPr>
            <w:tcW w:type="dxa" w:w="1134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cantSplit/>
        </w:trPr>
        <w:tc>
          <w:tcPr>
            <w:tcW w:type="dxa" w:w="567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  <w:t>2</w:t>
            </w:r>
          </w:p>
        </w:tc>
        <w:tc>
          <w:tcPr>
            <w:tcW w:type="dxa" w:w="2835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4"/>
              </w:rPr>
              <w:t>Qualidade e relevância das cinco produções de maior destaque apresentadas no Curriculum Vitae resumido.</w:t>
            </w:r>
          </w:p>
        </w:tc>
        <w:tc>
          <w:tcPr>
            <w:tcW w:type="dxa" w:w="4649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4"/>
              </w:rPr>
              <w:t>Qualidade, atualidade, impacto, aderência temática e contribuição científica das cinco produções indicadas, com especial atenção aos últimos cinco anos.</w:t>
            </w:r>
          </w:p>
        </w:tc>
        <w:tc>
          <w:tcPr>
            <w:tcW w:type="dxa" w:w="680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  <w:t>10</w:t>
            </w:r>
          </w:p>
        </w:tc>
        <w:tc>
          <w:tcPr>
            <w:tcW w:type="dxa" w:w="1134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cantSplit/>
        </w:trPr>
        <w:tc>
          <w:tcPr>
            <w:tcW w:type="dxa" w:w="567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  <w:t>3</w:t>
            </w:r>
          </w:p>
        </w:tc>
        <w:tc>
          <w:tcPr>
            <w:tcW w:type="dxa" w:w="2835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4"/>
              </w:rPr>
              <w:t>Pertinência e relevância do tema do plano de trabalho.</w:t>
            </w:r>
          </w:p>
        </w:tc>
        <w:tc>
          <w:tcPr>
            <w:tcW w:type="dxa" w:w="4649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4"/>
              </w:rPr>
              <w:t>Atualidade, relevância acadêmico-científica e aderência ao eixo temático da Rede Global de Pesquisa para Cooperação e Desenvolvimento.</w:t>
            </w:r>
          </w:p>
        </w:tc>
        <w:tc>
          <w:tcPr>
            <w:tcW w:type="dxa" w:w="680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  <w:t>15</w:t>
            </w:r>
          </w:p>
        </w:tc>
        <w:tc>
          <w:tcPr>
            <w:tcW w:type="dxa" w:w="1134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cantSplit/>
        </w:trPr>
        <w:tc>
          <w:tcPr>
            <w:tcW w:type="dxa" w:w="567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  <w:t>4</w:t>
            </w:r>
          </w:p>
        </w:tc>
        <w:tc>
          <w:tcPr>
            <w:tcW w:type="dxa" w:w="2835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4"/>
              </w:rPr>
              <w:t>Qualidade da fundamentação teórica e metodológica do plano de trabalho.</w:t>
            </w:r>
          </w:p>
        </w:tc>
        <w:tc>
          <w:tcPr>
            <w:tcW w:type="dxa" w:w="4649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4"/>
              </w:rPr>
              <w:t>Consistência conceitual, clareza metodológica e coerência entre objetivos, atividades, abordagem e resultados esperados.</w:t>
            </w:r>
          </w:p>
        </w:tc>
        <w:tc>
          <w:tcPr>
            <w:tcW w:type="dxa" w:w="680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  <w:t>15</w:t>
            </w:r>
          </w:p>
        </w:tc>
        <w:tc>
          <w:tcPr>
            <w:tcW w:type="dxa" w:w="1134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cantSplit/>
        </w:trPr>
        <w:tc>
          <w:tcPr>
            <w:tcW w:type="dxa" w:w="567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  <w:t>5</w:t>
            </w:r>
          </w:p>
        </w:tc>
        <w:tc>
          <w:tcPr>
            <w:tcW w:type="dxa" w:w="2835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4"/>
              </w:rPr>
              <w:t>Qualidade do programa de atividades de ensino e formação.</w:t>
            </w:r>
          </w:p>
        </w:tc>
        <w:tc>
          <w:tcPr>
            <w:tcW w:type="dxa" w:w="4649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4"/>
              </w:rPr>
              <w:t>Objetivos, metas, atividades previstas, adequação à duração de 15 dias e potencial de contribuição para a formação acadêmica, especialmente dos estudantes.</w:t>
            </w:r>
          </w:p>
        </w:tc>
        <w:tc>
          <w:tcPr>
            <w:tcW w:type="dxa" w:w="680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  <w:t>15</w:t>
            </w:r>
          </w:p>
        </w:tc>
        <w:tc>
          <w:tcPr>
            <w:tcW w:type="dxa" w:w="1134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cantSplit/>
        </w:trPr>
        <w:tc>
          <w:tcPr>
            <w:tcW w:type="dxa" w:w="567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  <w:t>6</w:t>
            </w:r>
          </w:p>
        </w:tc>
        <w:tc>
          <w:tcPr>
            <w:tcW w:type="dxa" w:w="2835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4"/>
              </w:rPr>
              <w:t>Viabilidade e coerência do cronograma de execução.</w:t>
            </w:r>
          </w:p>
        </w:tc>
        <w:tc>
          <w:tcPr>
            <w:tcW w:type="dxa" w:w="4649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4"/>
              </w:rPr>
              <w:t>Compatibilidade entre atividades, datas, duração da visita, infraestrutura institucional e possibilidade efetiva de execução do plano.</w:t>
            </w:r>
          </w:p>
        </w:tc>
        <w:tc>
          <w:tcPr>
            <w:tcW w:type="dxa" w:w="680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  <w:t>10</w:t>
            </w:r>
          </w:p>
        </w:tc>
        <w:tc>
          <w:tcPr>
            <w:tcW w:type="dxa" w:w="1134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cantSplit/>
        </w:trPr>
        <w:tc>
          <w:tcPr>
            <w:tcW w:type="dxa" w:w="567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  <w:t>7</w:t>
            </w:r>
          </w:p>
        </w:tc>
        <w:tc>
          <w:tcPr>
            <w:tcW w:type="dxa" w:w="2835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4"/>
              </w:rPr>
              <w:t>Abrangência e impacto acadêmico-institucional da visita.</w:t>
            </w:r>
          </w:p>
        </w:tc>
        <w:tc>
          <w:tcPr>
            <w:tcW w:type="dxa" w:w="4649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4"/>
              </w:rPr>
              <w:t>Capacidade de beneficiar a comunidade acadêmica e potencial de repercussão no ensino, pesquisa, extensão, inovação e formação de recursos humanos.</w:t>
            </w:r>
          </w:p>
        </w:tc>
        <w:tc>
          <w:tcPr>
            <w:tcW w:type="dxa" w:w="680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  <w:t>10</w:t>
            </w:r>
          </w:p>
        </w:tc>
        <w:tc>
          <w:tcPr>
            <w:tcW w:type="dxa" w:w="1134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cantSplit/>
        </w:trPr>
        <w:tc>
          <w:tcPr>
            <w:tcW w:type="dxa" w:w="567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  <w:t>8</w:t>
            </w:r>
          </w:p>
        </w:tc>
        <w:tc>
          <w:tcPr>
            <w:tcW w:type="dxa" w:w="2835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4"/>
              </w:rPr>
              <w:t>Internacionalização e interação técnico-científica com o PPGEMP/UnB.</w:t>
            </w:r>
          </w:p>
        </w:tc>
        <w:tc>
          <w:tcPr>
            <w:tcW w:type="dxa" w:w="4649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4"/>
              </w:rPr>
              <w:t>Alinhamento ao Plano de Internacionalização da UnB e ao respectivo Tema da proposta CAPES-Global.Edu; potencial para fortalecer cooperação, redes, produção conjunta e relacionamento técnico-científico duradouro.</w:t>
            </w:r>
          </w:p>
        </w:tc>
        <w:tc>
          <w:tcPr>
            <w:tcW w:type="dxa" w:w="680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  <w:t>15</w:t>
            </w:r>
          </w:p>
        </w:tc>
        <w:tc>
          <w:tcPr>
            <w:tcW w:type="dxa" w:w="1134"/>
            <w:vAlign w:val="center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cantSplit/>
        </w:trPr>
        <w:tc>
          <w:tcPr>
            <w:tcW w:type="dxa" w:w="4649"/>
            <w:gridSpan w:val="3"/>
            <w:shd w:fill="D9D9D9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TOTAL</w:t>
            </w:r>
          </w:p>
        </w:tc>
        <w:tc>
          <w:tcPr>
            <w:tcW w:type="dxa" w:w="680"/>
            <w:shd w:fill="D9D9D9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100</w:t>
            </w:r>
          </w:p>
        </w:tc>
        <w:tc>
          <w:tcPr>
            <w:tcW w:type="dxa" w:w="1134"/>
            <w:shd w:fill="D9D9D9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sz w:val="18"/>
        </w:rPr>
        <w:t>ESCALA GERAL DE DESEMPENHO</w:t>
      </w:r>
    </w:p>
    <w:p>
      <w:pPr>
        <w:spacing w:after="40"/>
      </w:pPr>
      <w:r>
        <w:rPr>
          <w:rFonts w:ascii="Arial" w:hAnsi="Arial"/>
          <w:b w:val="0"/>
          <w:sz w:val="16"/>
        </w:rPr>
        <w:t xml:space="preserve">A Comissão observará, proporcionalmente à pontuação máxima de cada critério: </w:t>
      </w:r>
      <w:r>
        <w:rPr>
          <w:rFonts w:ascii="Arial" w:hAnsi="Arial"/>
          <w:b/>
          <w:sz w:val="16"/>
        </w:rPr>
        <w:t xml:space="preserve">Excelente: 90% a 100%; </w:t>
      </w:r>
      <w:r>
        <w:rPr>
          <w:rFonts w:ascii="Arial" w:hAnsi="Arial"/>
          <w:b/>
          <w:sz w:val="16"/>
        </w:rPr>
        <w:t xml:space="preserve">Muito bom: 75% a 89%; </w:t>
      </w:r>
      <w:r>
        <w:rPr>
          <w:rFonts w:ascii="Arial" w:hAnsi="Arial"/>
          <w:b/>
          <w:sz w:val="16"/>
        </w:rPr>
        <w:t xml:space="preserve">Bom: 60% a 74%; </w:t>
      </w:r>
      <w:r>
        <w:rPr>
          <w:rFonts w:ascii="Arial" w:hAnsi="Arial"/>
          <w:b/>
          <w:sz w:val="16"/>
        </w:rPr>
        <w:t xml:space="preserve">Regular: 40% a 59%; </w:t>
      </w:r>
      <w:r>
        <w:rPr>
          <w:rFonts w:ascii="Arial" w:hAnsi="Arial"/>
          <w:b/>
          <w:sz w:val="16"/>
        </w:rPr>
        <w:t>Insuficiente: 0% a 39%.</w:t>
      </w:r>
    </w:p>
    <w:p>
      <w:pPr>
        <w:spacing w:after="60"/>
      </w:pPr>
      <w:r>
        <w:rPr>
          <w:rFonts w:ascii="Arial" w:hAnsi="Arial"/>
          <w:b/>
          <w:sz w:val="16"/>
        </w:rPr>
        <w:t xml:space="preserve">Forma de atribuição da nota: </w:t>
      </w:r>
      <w:r>
        <w:rPr>
          <w:rFonts w:ascii="Arial" w:hAnsi="Arial"/>
          <w:b w:val="0"/>
          <w:sz w:val="16"/>
        </w:rPr>
        <w:t>as notas serão definidas por consenso entre os três integrantes da Comissão de Seleção, considerando os parâmetros deste barema e a documentação da candidatura. A decisão consensual será registrada na coluna “Pontos Comissão”. A síntese da avaliação deverá registrar os fundamentos essenciais da pontuação atribuída.</w:t>
      </w:r>
    </w:p>
    <w:p>
      <w:pPr>
        <w:spacing w:before="40" w:after="40"/>
      </w:pPr>
      <w:r>
        <w:rPr>
          <w:rFonts w:ascii="Arial" w:hAnsi="Arial"/>
          <w:b/>
          <w:sz w:val="18"/>
        </w:rPr>
        <w:t>CRITÉRIOS DE DESEMPATE</w:t>
      </w:r>
    </w:p>
    <w:p>
      <w:pPr>
        <w:spacing w:after="0"/>
        <w:ind w:left="198" w:hanging="113"/>
      </w:pPr>
      <w:r>
        <w:rPr>
          <w:rFonts w:ascii="Arial" w:hAnsi="Arial"/>
          <w:b w:val="0"/>
          <w:sz w:val="16"/>
        </w:rPr>
        <w:t>1. maior pontuação no critério 8 - Internacionalização e interação técnico-científica com o PPGEMP/UnB;</w:t>
      </w:r>
    </w:p>
    <w:p>
      <w:pPr>
        <w:spacing w:after="0"/>
        <w:ind w:left="198" w:hanging="113"/>
      </w:pPr>
      <w:r>
        <w:rPr>
          <w:rFonts w:ascii="Arial" w:hAnsi="Arial"/>
          <w:b w:val="0"/>
          <w:sz w:val="16"/>
        </w:rPr>
        <w:t>2. maior pontuação no critério 5 - Qualidade do programa de atividades de ensino e formação;</w:t>
      </w:r>
    </w:p>
    <w:p>
      <w:pPr>
        <w:spacing w:after="0"/>
        <w:ind w:left="198" w:hanging="113"/>
      </w:pPr>
      <w:r>
        <w:rPr>
          <w:rFonts w:ascii="Arial" w:hAnsi="Arial"/>
          <w:b w:val="0"/>
          <w:sz w:val="16"/>
        </w:rPr>
        <w:t>3. maior pontuação no critério 3 - Pertinência e relevância do tema do plano de trabalho;</w:t>
      </w:r>
    </w:p>
    <w:p>
      <w:pPr>
        <w:spacing w:after="0"/>
        <w:ind w:left="198" w:hanging="113"/>
      </w:pPr>
      <w:r>
        <w:rPr>
          <w:rFonts w:ascii="Arial" w:hAnsi="Arial"/>
          <w:b w:val="0"/>
          <w:sz w:val="16"/>
        </w:rPr>
        <w:t>4. maior pontuação no critério 7 - Abrangência e impacto acadêmico-institucional da visita;</w:t>
      </w:r>
    </w:p>
    <w:p>
      <w:pPr>
        <w:spacing w:after="0"/>
        <w:ind w:left="198" w:hanging="113"/>
      </w:pPr>
      <w:r>
        <w:rPr>
          <w:rFonts w:ascii="Arial" w:hAnsi="Arial"/>
          <w:b w:val="0"/>
          <w:sz w:val="16"/>
        </w:rPr>
        <w:t>5. persistindo o empate, decisão fundamentada e consensual da Comissão de Seleção.</w:t>
      </w:r>
    </w:p>
    <w:p>
      <w:pPr>
        <w:spacing w:before="80" w:after="20"/>
      </w:pPr>
      <w:r>
        <w:rPr>
          <w:rFonts w:ascii="Arial" w:hAnsi="Arial"/>
          <w:b/>
          <w:sz w:val="18"/>
        </w:rPr>
        <w:t>SÍNTESE FUNDAMENTADA DA AVALIAÇÃO</w:t>
      </w:r>
    </w:p>
    <w:tbl>
      <w:tblPr>
        <w:tblStyle w:val="Tabelacomgrade"/>
        <w:tblW w:type="auto" w:w="0"/>
        <w:tblLook w:firstColumn="1" w:firstRow="1" w:lastColumn="0" w:lastRow="0" w:noHBand="0" w:noVBand="1" w:val="04A0"/>
      </w:tblPr>
      <w:tblGrid>
        <w:gridCol w:w="14422"/>
      </w:tblGrid>
      <w:tr>
        <w:trPr>
          <w:cantSplit/>
        </w:trPr>
        <w:tc>
          <w:tcPr>
            <w:tcW w:type="dxa" w:w="14422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br/>
              <w:br/>
              <w:br/>
            </w:r>
          </w:p>
        </w:tc>
      </w:tr>
    </w:tbl>
    <w:tbl>
      <w:tblPr>
        <w:tblStyle w:val="Tabelacomgrade"/>
        <w:tblW w:type="auto" w:w="0"/>
        <w:jc w:val="center"/>
        <w:tblLook w:firstColumn="1" w:firstRow="1" w:lastColumn="0" w:lastRow="0" w:noHBand="0" w:noVBand="1" w:val="04A0"/>
      </w:tblPr>
      <w:tblGrid>
        <w:gridCol w:w="7211"/>
        <w:gridCol w:w="7211"/>
      </w:tblGrid>
      <w:tr>
        <w:trPr>
          <w:cantSplit/>
        </w:trPr>
        <w:tc>
          <w:tcPr>
            <w:tcW w:type="dxa" w:w="7211"/>
            <w:shd w:fill="D9D9D9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rFonts w:ascii="Arial" w:hAnsi="Arial"/>
                <w:b/>
                <w:sz w:val="16"/>
              </w:rPr>
              <w:t>PONTUAÇÃO FINAL:</w:t>
            </w:r>
          </w:p>
        </w:tc>
        <w:tc>
          <w:tcPr>
            <w:tcW w:type="dxa" w:w="7211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rFonts w:ascii="Arial" w:hAnsi="Arial"/>
                <w:b w:val="0"/>
                <w:sz w:val="16"/>
              </w:rPr>
              <w:t>________ / 100       CLASSIFICAÇÃO: ________º lugar</w:t>
            </w:r>
          </w:p>
        </w:tc>
      </w:tr>
      <w:tr>
        <w:trPr>
          <w:cantSplit/>
        </w:trPr>
        <w:tc>
          <w:tcPr>
            <w:tcW w:type="dxa" w:w="7211"/>
            <w:shd w:fill="D9D9D9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rFonts w:ascii="Arial" w:hAnsi="Arial"/>
                <w:b/>
                <w:sz w:val="16"/>
              </w:rPr>
              <w:t>SITUAÇÃO DA HABILITAÇÃO:</w:t>
            </w:r>
          </w:p>
        </w:tc>
        <w:tc>
          <w:tcPr>
            <w:tcW w:type="dxa" w:w="7211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rFonts w:ascii="Arial" w:hAnsi="Arial"/>
                <w:b w:val="0"/>
                <w:sz w:val="16"/>
              </w:rPr>
              <w:t>☐ Habilitado/a      ☐ Não habilitado/a</w:t>
            </w:r>
          </w:p>
        </w:tc>
      </w:tr>
      <w:tr>
        <w:trPr>
          <w:cantSplit/>
        </w:trPr>
        <w:tc>
          <w:tcPr>
            <w:tcW w:type="dxa" w:w="7211"/>
            <w:shd w:fill="D9D9D9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rFonts w:ascii="Arial" w:hAnsi="Arial"/>
                <w:b/>
                <w:sz w:val="16"/>
              </w:rPr>
              <w:t>RESULTADO DA AVALIAÇÃO:</w:t>
            </w:r>
          </w:p>
        </w:tc>
        <w:tc>
          <w:tcPr>
            <w:tcW w:type="dxa" w:w="7211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rFonts w:ascii="Arial" w:hAnsi="Arial"/>
                <w:b w:val="0"/>
                <w:sz w:val="16"/>
              </w:rPr>
              <w:t>☐ Classificado/a      ☐ Lista de espera      ☐ Não classificado/a</w:t>
            </w:r>
          </w:p>
        </w:tc>
      </w:tr>
    </w:tbl>
    <w:p>
      <w:pPr>
        <w:spacing w:before="100" w:after="40"/>
      </w:pPr>
      <w:r>
        <w:rPr>
          <w:rFonts w:ascii="Arial" w:hAnsi="Arial"/>
          <w:b/>
          <w:sz w:val="18"/>
        </w:rPr>
        <w:t>COMISSÃO DE SELEÇÃO</w:t>
      </w:r>
    </w:p>
    <w:tbl>
      <w:tblPr>
        <w:tblStyle w:val="Tabelacomgrade"/>
        <w:tblW w:type="auto" w:w="0"/>
        <w:jc w:val="center"/>
        <w:tblLook w:firstColumn="1" w:firstRow="1" w:lastColumn="0" w:lastRow="0" w:noHBand="0" w:noVBand="1" w:val="04A0"/>
      </w:tblPr>
      <w:tblGrid>
        <w:gridCol w:w="4807"/>
        <w:gridCol w:w="4807"/>
        <w:gridCol w:w="4807"/>
      </w:tblGrid>
      <w:tr>
        <w:trPr>
          <w:cantSplit/>
        </w:trPr>
        <w:tc>
          <w:tcPr>
            <w:tcW w:type="dxa" w:w="4807"/>
            <w:shd w:fill="D9EAD3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MEMBRO</w:t>
            </w:r>
          </w:p>
        </w:tc>
        <w:tc>
          <w:tcPr>
            <w:tcW w:type="dxa" w:w="4807"/>
            <w:shd w:fill="D9EAD3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NOME</w:t>
            </w:r>
          </w:p>
        </w:tc>
        <w:tc>
          <w:tcPr>
            <w:tcW w:type="dxa" w:w="4807"/>
            <w:shd w:fill="D9EAD3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ASSINATURA</w:t>
            </w:r>
          </w:p>
        </w:tc>
      </w:tr>
      <w:tr>
        <w:trPr>
          <w:cantSplit/>
        </w:trPr>
        <w:tc>
          <w:tcPr>
            <w:tcW w:type="dxa" w:w="4807"/>
            <w:tcMar>
              <w:top w:w="75" w:type="dxa"/>
              <w:start w:w="65" w:type="dxa"/>
              <w:bottom w:w="75" w:type="dxa"/>
              <w:end w:w="65" w:type="dxa"/>
            </w:tcMar>
          </w:tcPr>
          <w:p>
            <w:r>
              <w:rPr>
                <w:rFonts w:ascii="Arial" w:hAnsi="Arial"/>
                <w:b w:val="0"/>
                <w:sz w:val="16"/>
              </w:rPr>
              <w:t>Presidente da Comissão</w:t>
            </w:r>
          </w:p>
        </w:tc>
        <w:tc>
          <w:tcPr>
            <w:tcW w:type="dxa" w:w="4807"/>
            <w:tcMar>
              <w:top w:w="75" w:type="dxa"/>
              <w:start w:w="65" w:type="dxa"/>
              <w:bottom w:w="75" w:type="dxa"/>
              <w:end w:w="65" w:type="dxa"/>
            </w:tcMar>
          </w:tcPr>
          <w:p/>
        </w:tc>
        <w:tc>
          <w:tcPr>
            <w:tcW w:type="dxa" w:w="4807"/>
            <w:tcMar>
              <w:top w:w="75" w:type="dxa"/>
              <w:start w:w="65" w:type="dxa"/>
              <w:bottom w:w="75" w:type="dxa"/>
              <w:end w:w="65" w:type="dxa"/>
            </w:tcMar>
          </w:tcPr>
          <w:p/>
        </w:tc>
      </w:tr>
      <w:tr>
        <w:trPr>
          <w:cantSplit/>
        </w:trPr>
        <w:tc>
          <w:tcPr>
            <w:tcW w:type="dxa" w:w="4807"/>
            <w:tcMar>
              <w:top w:w="75" w:type="dxa"/>
              <w:start w:w="65" w:type="dxa"/>
              <w:bottom w:w="75" w:type="dxa"/>
              <w:end w:w="65" w:type="dxa"/>
            </w:tcMar>
          </w:tcPr>
          <w:p>
            <w:r>
              <w:rPr>
                <w:rFonts w:ascii="Arial" w:hAnsi="Arial"/>
                <w:b w:val="0"/>
                <w:sz w:val="16"/>
              </w:rPr>
              <w:t>Docente Permanente do PPGEMP</w:t>
            </w:r>
          </w:p>
        </w:tc>
        <w:tc>
          <w:tcPr>
            <w:tcW w:type="dxa" w:w="4807"/>
            <w:tcMar>
              <w:top w:w="75" w:type="dxa"/>
              <w:start w:w="65" w:type="dxa"/>
              <w:bottom w:w="75" w:type="dxa"/>
              <w:end w:w="65" w:type="dxa"/>
            </w:tcMar>
          </w:tcPr>
          <w:p/>
        </w:tc>
        <w:tc>
          <w:tcPr>
            <w:tcW w:type="dxa" w:w="4807"/>
            <w:tcMar>
              <w:top w:w="75" w:type="dxa"/>
              <w:start w:w="65" w:type="dxa"/>
              <w:bottom w:w="75" w:type="dxa"/>
              <w:end w:w="65" w:type="dxa"/>
            </w:tcMar>
          </w:tcPr>
          <w:p/>
        </w:tc>
      </w:tr>
      <w:tr>
        <w:trPr>
          <w:cantSplit/>
        </w:trPr>
        <w:tc>
          <w:tcPr>
            <w:tcW w:type="dxa" w:w="4807"/>
            <w:tcMar>
              <w:top w:w="75" w:type="dxa"/>
              <w:start w:w="65" w:type="dxa"/>
              <w:bottom w:w="75" w:type="dxa"/>
              <w:end w:w="65" w:type="dxa"/>
            </w:tcMar>
          </w:tcPr>
          <w:p>
            <w:r>
              <w:rPr>
                <w:rFonts w:ascii="Arial" w:hAnsi="Arial"/>
                <w:b w:val="0"/>
                <w:sz w:val="16"/>
              </w:rPr>
              <w:t>Docente Permanente do PPGEMP</w:t>
            </w:r>
          </w:p>
        </w:tc>
        <w:tc>
          <w:tcPr>
            <w:tcW w:type="dxa" w:w="4807"/>
            <w:tcMar>
              <w:top w:w="75" w:type="dxa"/>
              <w:start w:w="65" w:type="dxa"/>
              <w:bottom w:w="75" w:type="dxa"/>
              <w:end w:w="65" w:type="dxa"/>
            </w:tcMar>
          </w:tcPr>
          <w:p/>
        </w:tc>
        <w:tc>
          <w:tcPr>
            <w:tcW w:type="dxa" w:w="4807"/>
            <w:tcMar>
              <w:top w:w="75" w:type="dxa"/>
              <w:start w:w="65" w:type="dxa"/>
              <w:bottom w:w="75" w:type="dxa"/>
              <w:end w:w="65" w:type="dxa"/>
            </w:tcMar>
          </w:tcPr>
          <w:p/>
        </w:tc>
      </w:tr>
    </w:tbl>
    <w:p>
      <w:pPr>
        <w:spacing w:before="100"/>
        <w:jc w:val="right"/>
      </w:pPr>
      <w:r>
        <w:rPr>
          <w:rFonts w:ascii="Arial" w:hAnsi="Arial"/>
          <w:b w:val="0"/>
          <w:sz w:val="16"/>
        </w:rPr>
        <w:t>Brasília, ____ de __________________ de 2026.</w:t>
      </w:r>
    </w:p>
    <w:sectPr w:rsidR="00CA4775" w:rsidSect="00355E90">
      <w:pgSz w:w="15840" w:h="12240" w:orient="landscape"/>
      <w:pgMar w:top="765" w:right="709" w:bottom="765" w:left="70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hyphenationZone w:val="425"/>
  <w:drawingGridHorizontalSpacing w:val="90"/>
  <w:displayHorizontalDrawingGridEvery w:val="2"/>
  <w:characterSpacingControl w:val="doNotCompress"/>
  <w:compat>
    <w:useFELayout/>
  </w:compat>
  <w:rsids>
    <w:rsidRoot w:val="00B47730"/>
    <w:rsid w:val="00034616"/>
    <w:rsid w:val="0006063C"/>
    <w:rsid w:val="00130287"/>
    <w:rsid w:val="0015074B"/>
    <w:rsid w:val="0029639D"/>
    <w:rsid w:val="002D569A"/>
    <w:rsid w:val="00326F90"/>
    <w:rsid w:val="00355E90"/>
    <w:rsid w:val="00934A1A"/>
    <w:rsid w:val="00AA1D8D"/>
    <w:rsid w:val="00B47730"/>
    <w:rsid w:val="00C1753F"/>
    <w:rsid w:val="00C41BC8"/>
    <w:rsid w:val="00CA4775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3452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Thiago</cp:lastModifiedBy>
  <cp:revision>2</cp:revision>
  <dcterms:created xsi:type="dcterms:W3CDTF">2026-09-05T13:43:00Z</dcterms:created>
  <dcterms:modified xsi:type="dcterms:W3CDTF">2026-09-05T13:43:00Z</dcterms:modified>
</cp:coreProperties>
</file>